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1" w:rsidRDefault="00371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76"/>
        <w:gridCol w:w="567"/>
        <w:gridCol w:w="1134"/>
        <w:gridCol w:w="567"/>
        <w:gridCol w:w="960"/>
        <w:gridCol w:w="31"/>
        <w:gridCol w:w="1557"/>
        <w:gridCol w:w="1842"/>
        <w:gridCol w:w="146"/>
        <w:gridCol w:w="2693"/>
        <w:gridCol w:w="689"/>
        <w:gridCol w:w="1162"/>
        <w:gridCol w:w="59"/>
        <w:gridCol w:w="788"/>
        <w:gridCol w:w="1563"/>
      </w:tblGrid>
      <w:tr w:rsidR="00371881">
        <w:trPr>
          <w:trHeight w:val="1129"/>
        </w:trPr>
        <w:tc>
          <w:tcPr>
            <w:tcW w:w="1413" w:type="dxa"/>
            <w:gridSpan w:val="2"/>
            <w:shd w:val="clear" w:color="auto" w:fill="E7E6E6"/>
            <w:vAlign w:val="center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  <w:sz w:val="36"/>
                <w:szCs w:val="36"/>
              </w:rPr>
            </w:pPr>
            <w:r w:rsidRPr="00561550">
              <w:rPr>
                <w:noProof/>
                <w:lang w:val="en-US"/>
              </w:rPr>
              <w:drawing>
                <wp:inline distT="0" distB="0" distL="0" distR="0">
                  <wp:extent cx="774700" cy="774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8" w:type="dxa"/>
            <w:gridSpan w:val="11"/>
            <w:shd w:val="clear" w:color="auto" w:fill="E7E6E6"/>
          </w:tcPr>
          <w:p w:rsidR="00561550" w:rsidRPr="00561550" w:rsidRDefault="00561550" w:rsidP="00561550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561550">
              <w:rPr>
                <w:rFonts w:ascii="Cambria" w:eastAsia="Cambria" w:hAnsi="Cambria" w:cs="Cambria"/>
                <w:b/>
                <w:sz w:val="32"/>
                <w:szCs w:val="32"/>
              </w:rPr>
              <w:t>UNIVERSITAS NEGERI PADANG</w:t>
            </w:r>
          </w:p>
          <w:p w:rsidR="00561550" w:rsidRPr="00561550" w:rsidRDefault="00561550" w:rsidP="00561550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561550">
              <w:rPr>
                <w:rFonts w:ascii="Cambria" w:eastAsia="Cambria" w:hAnsi="Cambria" w:cs="Cambria"/>
                <w:b/>
                <w:sz w:val="28"/>
                <w:szCs w:val="28"/>
              </w:rPr>
              <w:t>FACULTY OF ENGINEERING</w:t>
            </w:r>
          </w:p>
          <w:p w:rsidR="00561550" w:rsidRPr="00561550" w:rsidRDefault="00561550" w:rsidP="0056155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561550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:rsidR="00371881" w:rsidRPr="00561550" w:rsidRDefault="00561550" w:rsidP="0056155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561550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2410" w:type="dxa"/>
            <w:gridSpan w:val="3"/>
            <w:shd w:val="clear" w:color="auto" w:fill="E7E6E6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561550">
              <w:rPr>
                <w:rFonts w:ascii="Cambria" w:eastAsia="Cambria" w:hAnsi="Cambria" w:cs="Cambria"/>
                <w:b/>
                <w:sz w:val="28"/>
                <w:szCs w:val="28"/>
              </w:rPr>
              <w:t>Document Code</w:t>
            </w:r>
          </w:p>
        </w:tc>
      </w:tr>
      <w:tr w:rsidR="00371881">
        <w:tc>
          <w:tcPr>
            <w:tcW w:w="15171" w:type="dxa"/>
            <w:gridSpan w:val="16"/>
            <w:shd w:val="clear" w:color="auto" w:fill="E7E6E6"/>
            <w:vAlign w:val="center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LEARNING PLAN (SLP)</w:t>
            </w:r>
          </w:p>
        </w:tc>
      </w:tr>
      <w:tr w:rsidR="00561550">
        <w:tc>
          <w:tcPr>
            <w:tcW w:w="4641" w:type="dxa"/>
            <w:gridSpan w:val="6"/>
            <w:shd w:val="clear" w:color="auto" w:fill="E7E6E6"/>
          </w:tcPr>
          <w:p w:rsidR="00561550" w:rsidRPr="00561550" w:rsidRDefault="00561550" w:rsidP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1588" w:type="dxa"/>
            <w:gridSpan w:val="2"/>
            <w:shd w:val="clear" w:color="auto" w:fill="E7E6E6"/>
          </w:tcPr>
          <w:p w:rsidR="00561550" w:rsidRPr="00561550" w:rsidRDefault="00561550" w:rsidP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1988" w:type="dxa"/>
            <w:gridSpan w:val="2"/>
            <w:shd w:val="clear" w:color="auto" w:fill="E7E6E6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561550">
              <w:rPr>
                <w:b/>
              </w:rPr>
              <w:t>Course Group</w:t>
            </w:r>
          </w:p>
        </w:tc>
        <w:tc>
          <w:tcPr>
            <w:tcW w:w="3382" w:type="dxa"/>
            <w:gridSpan w:val="2"/>
            <w:shd w:val="clear" w:color="auto" w:fill="E7E6E6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561550">
              <w:rPr>
                <w:b/>
              </w:rPr>
              <w:t>Credit Point(s)</w:t>
            </w:r>
          </w:p>
        </w:tc>
        <w:tc>
          <w:tcPr>
            <w:tcW w:w="1221" w:type="dxa"/>
            <w:gridSpan w:val="2"/>
            <w:shd w:val="clear" w:color="auto" w:fill="E7E6E6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2351" w:type="dxa"/>
            <w:gridSpan w:val="2"/>
            <w:shd w:val="clear" w:color="auto" w:fill="E7E6E6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Date Of Creation</w:t>
            </w:r>
          </w:p>
        </w:tc>
      </w:tr>
      <w:tr w:rsidR="00371881">
        <w:tc>
          <w:tcPr>
            <w:tcW w:w="4641" w:type="dxa"/>
            <w:gridSpan w:val="6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561550">
              <w:rPr>
                <w:rFonts w:ascii="Times New Roman" w:eastAsia="Times New Roman" w:hAnsi="Times New Roman" w:cs="Times New Roman"/>
                <w:b/>
              </w:rPr>
              <w:t>Multimedia and Animation Techniques</w:t>
            </w:r>
            <w:bookmarkEnd w:id="0"/>
          </w:p>
        </w:tc>
        <w:tc>
          <w:tcPr>
            <w:tcW w:w="1588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ICT1.61.4307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t>Compulsory Courses of the Study Program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2 credits (theory)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July 2017</w:t>
            </w:r>
          </w:p>
        </w:tc>
      </w:tr>
      <w:tr w:rsidR="00561550" w:rsidTr="00561550">
        <w:trPr>
          <w:trHeight w:val="298"/>
        </w:trPr>
        <w:tc>
          <w:tcPr>
            <w:tcW w:w="4641" w:type="dxa"/>
            <w:gridSpan w:val="6"/>
            <w:vMerge w:val="restart"/>
            <w:shd w:val="clear" w:color="auto" w:fill="auto"/>
          </w:tcPr>
          <w:p w:rsidR="00561550" w:rsidRPr="00561550" w:rsidRDefault="00561550" w:rsidP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AUTHORIZATION</w:t>
            </w:r>
          </w:p>
        </w:tc>
        <w:tc>
          <w:tcPr>
            <w:tcW w:w="3576" w:type="dxa"/>
            <w:gridSpan w:val="4"/>
            <w:shd w:val="clear" w:color="auto" w:fill="E7E6E6"/>
          </w:tcPr>
          <w:p w:rsidR="00561550" w:rsidRPr="00561550" w:rsidRDefault="00561550" w:rsidP="00561550">
            <w:pPr>
              <w:jc w:val="center"/>
              <w:rPr>
                <w:b/>
              </w:rPr>
            </w:pPr>
            <w:r w:rsidRPr="00561550">
              <w:rPr>
                <w:b/>
              </w:rPr>
              <w:t>Lecturer</w:t>
            </w:r>
          </w:p>
        </w:tc>
        <w:tc>
          <w:tcPr>
            <w:tcW w:w="3382" w:type="dxa"/>
            <w:gridSpan w:val="2"/>
            <w:shd w:val="clear" w:color="auto" w:fill="E7E6E6"/>
          </w:tcPr>
          <w:p w:rsidR="00561550" w:rsidRPr="00561550" w:rsidRDefault="00561550" w:rsidP="00561550">
            <w:pPr>
              <w:jc w:val="center"/>
              <w:rPr>
                <w:b/>
              </w:rPr>
            </w:pPr>
            <w:r w:rsidRPr="00561550">
              <w:rPr>
                <w:b/>
              </w:rPr>
              <w:t>Course Coordinator</w:t>
            </w:r>
          </w:p>
        </w:tc>
        <w:tc>
          <w:tcPr>
            <w:tcW w:w="3572" w:type="dxa"/>
            <w:gridSpan w:val="4"/>
            <w:shd w:val="clear" w:color="auto" w:fill="E7E6E6"/>
          </w:tcPr>
          <w:p w:rsidR="00561550" w:rsidRPr="00561550" w:rsidRDefault="00561550" w:rsidP="00561550">
            <w:pPr>
              <w:jc w:val="center"/>
              <w:rPr>
                <w:b/>
              </w:rPr>
            </w:pPr>
            <w:r w:rsidRPr="00561550">
              <w:rPr>
                <w:b/>
              </w:rPr>
              <w:t>Coordinator of Study Program</w:t>
            </w:r>
          </w:p>
        </w:tc>
      </w:tr>
      <w:tr w:rsidR="00371881">
        <w:trPr>
          <w:trHeight w:val="1087"/>
        </w:trPr>
        <w:tc>
          <w:tcPr>
            <w:tcW w:w="4641" w:type="dxa"/>
            <w:gridSpan w:val="6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881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Asrul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 Huda,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S.Kom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:rsidR="00371881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NIP. 19801010 201012 100 1</w:t>
            </w:r>
          </w:p>
        </w:tc>
        <w:tc>
          <w:tcPr>
            <w:tcW w:w="3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1881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Asrul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 Huda,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S.Kom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:rsidR="00371881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NIP. 19801010 201012 100 1</w:t>
            </w:r>
          </w:p>
        </w:tc>
        <w:tc>
          <w:tcPr>
            <w:tcW w:w="357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1881" w:rsidRDefault="0037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Ahmaddul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Hadi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:rsidR="00371881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NIP. 19761 209 200 501 100 3</w:t>
            </w:r>
          </w:p>
        </w:tc>
      </w:tr>
      <w:tr w:rsidR="00371881">
        <w:tc>
          <w:tcPr>
            <w:tcW w:w="1980" w:type="dxa"/>
            <w:gridSpan w:val="3"/>
            <w:vMerge w:val="restart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Learning Outcomes (LO</w:t>
            </w:r>
            <w:r w:rsidRPr="0056155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6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371881" w:rsidRPr="00561550" w:rsidRDefault="00561550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PLO</w:t>
            </w:r>
          </w:p>
        </w:tc>
        <w:tc>
          <w:tcPr>
            <w:tcW w:w="1053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Default="00371881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 w:rsidP="00561550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PLO-</w:t>
            </w:r>
            <w:r w:rsidRPr="00561550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bCs/>
              </w:rPr>
              <w:t>Have faith in God Almighty and able to show a religious attitude.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PLO-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S9 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Demonstrate an attitude of responsibility for work in their field of expertise independently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PLO-</w:t>
            </w:r>
            <w:r w:rsidRPr="00561550">
              <w:rPr>
                <w:rFonts w:ascii="Times New Roman" w:eastAsia="Times New Roman" w:hAnsi="Times New Roman" w:cs="Times New Roman"/>
              </w:rPr>
              <w:t>PP6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Understand the basic concepts of mathematics, electrical and electronic science in the field of computers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 w:rsidP="00561550">
            <w:pPr>
              <w:tabs>
                <w:tab w:val="left" w:pos="599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PLO-</w:t>
            </w:r>
            <w:r w:rsidRPr="00561550">
              <w:rPr>
                <w:rFonts w:ascii="Times New Roman" w:eastAsia="Times New Roman" w:hAnsi="Times New Roman" w:cs="Times New Roman"/>
              </w:rPr>
              <w:t>KU5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Able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to make decisions appropriately in the context of problem solving in their area of ​​expertise, based on the results of information and data analysis.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 w:rsidP="0056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PLO-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KK6 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Ability to master the basic Python programming, Gauss computation method and LU Decomposition method computation</w:t>
            </w:r>
          </w:p>
        </w:tc>
      </w:tr>
      <w:tr w:rsidR="00371881">
        <w:trPr>
          <w:trHeight w:val="296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CO</w:t>
            </w:r>
          </w:p>
        </w:tc>
        <w:tc>
          <w:tcPr>
            <w:tcW w:w="10499" w:type="dxa"/>
            <w:gridSpan w:val="9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7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Understanding the History and Development of Animation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7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Understand the Skills and Careers in Animation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57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Understand explains the kinds of animation types</w:t>
            </w:r>
          </w:p>
        </w:tc>
      </w:tr>
      <w:tr w:rsidR="00371881">
        <w:trPr>
          <w:trHeight w:val="327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57" w:type="dxa"/>
            <w:gridSpan w:val="12"/>
            <w:tcBorders>
              <w:top w:val="nil"/>
            </w:tcBorders>
            <w:shd w:val="clear" w:color="auto" w:fill="auto"/>
          </w:tcPr>
          <w:p w:rsidR="00371881" w:rsidRPr="00561550" w:rsidRDefault="005615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Understand explaining the rules for making animation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Understand explaining Vision in Animation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Apply explains the principles of animated film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Applying explains the process of making animated films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can explain the Use of Animation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Describes the Character Creation of Animated Characters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CO-</w:t>
            </w:r>
            <w:r w:rsidRPr="005615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Explain and create Storyboard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Course Description</w:t>
            </w:r>
          </w:p>
        </w:tc>
        <w:tc>
          <w:tcPr>
            <w:tcW w:w="13191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371881" w:rsidRDefault="0056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This course studies the “illusion of motion” animation which is made from static images that are displayed sequentially. Multimedia is a combination of several different media in an interactive program. This course provides an introduction to various types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of media (text, images, audio, and video), their definitions and characteristics, storage methods, and manipulation.</w:t>
            </w:r>
          </w:p>
        </w:tc>
      </w:tr>
      <w:tr w:rsidR="00371881">
        <w:trPr>
          <w:trHeight w:val="345"/>
        </w:trPr>
        <w:tc>
          <w:tcPr>
            <w:tcW w:w="1980" w:type="dxa"/>
            <w:gridSpan w:val="3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Course Matter</w:t>
            </w:r>
          </w:p>
        </w:tc>
        <w:tc>
          <w:tcPr>
            <w:tcW w:w="13191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History and Development of Animation 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Animation skills and careers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Kinds</w:t>
            </w: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- kinds of animation types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Animation Making Rules 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Vision in Animation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Principles of Animated Film 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Animation Film Making Process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Useful animation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Animation Character Creation</w:t>
            </w:r>
          </w:p>
          <w:p w:rsidR="00371881" w:rsidRPr="00561550" w:rsidRDefault="005615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Storyboard</w:t>
            </w:r>
          </w:p>
        </w:tc>
      </w:tr>
      <w:tr w:rsidR="00371881">
        <w:tc>
          <w:tcPr>
            <w:tcW w:w="1980" w:type="dxa"/>
            <w:gridSpan w:val="3"/>
            <w:vMerge w:val="restart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References</w:t>
            </w:r>
          </w:p>
        </w:tc>
        <w:tc>
          <w:tcPr>
            <w:tcW w:w="2661" w:type="dxa"/>
            <w:gridSpan w:val="3"/>
            <w:tcBorders>
              <w:bottom w:val="single" w:sz="8" w:space="0" w:color="000000"/>
            </w:tcBorders>
            <w:shd w:val="clear" w:color="auto" w:fill="E7E6E6"/>
          </w:tcPr>
          <w:p w:rsidR="00371881" w:rsidRPr="00561550" w:rsidRDefault="00561550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Main:</w:t>
            </w:r>
          </w:p>
        </w:tc>
        <w:tc>
          <w:tcPr>
            <w:tcW w:w="10530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371881" w:rsidRDefault="00371881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881">
        <w:trPr>
          <w:trHeight w:val="585"/>
        </w:trPr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1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561550" w:rsidRDefault="00561550" w:rsidP="0056155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Blair</w:t>
            </w:r>
            <w:proofErr w:type="gram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,Preston</w:t>
            </w:r>
            <w:proofErr w:type="spellEnd"/>
            <w:proofErr w:type="gram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(2003).Cartooning :Animation 2 with Preston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Blair.ISBN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1560100699 (ISBN13: 9781560100690).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Published:Walter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Foster Publishing </w:t>
            </w:r>
          </w:p>
          <w:p w:rsidR="00371881" w:rsidRDefault="00371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1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Supporting</w:t>
            </w: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0530" w:type="dxa"/>
            <w:gridSpan w:val="10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1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:rsidR="00561550" w:rsidRPr="00561550" w:rsidRDefault="00561550" w:rsidP="00561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Ardiyansah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(2010).12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Prinsip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Animasi.From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http://dkv.binus.ac.id/2010/04/14/12-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prinsip-animasi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</w:p>
          <w:p w:rsidR="00371881" w:rsidRPr="00561550" w:rsidRDefault="00561550" w:rsidP="00561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Bowen, John (2008).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Storyboard.ISBN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0571241875 (ISBN13: 9780571241873).Published: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Faber&amp;Faber</w:t>
            </w:r>
            <w:proofErr w:type="spellEnd"/>
          </w:p>
        </w:tc>
      </w:tr>
      <w:tr w:rsidR="00371881">
        <w:tc>
          <w:tcPr>
            <w:tcW w:w="1980" w:type="dxa"/>
            <w:gridSpan w:val="3"/>
            <w:vMerge w:val="restart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Learning Media</w:t>
            </w:r>
          </w:p>
        </w:tc>
        <w:tc>
          <w:tcPr>
            <w:tcW w:w="6237" w:type="dxa"/>
            <w:gridSpan w:val="7"/>
            <w:shd w:val="clear" w:color="auto" w:fill="E7E6E6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Software:</w:t>
            </w:r>
          </w:p>
        </w:tc>
        <w:tc>
          <w:tcPr>
            <w:tcW w:w="6954" w:type="dxa"/>
            <w:gridSpan w:val="6"/>
            <w:shd w:val="clear" w:color="auto" w:fill="E7E6E6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Hardware :</w:t>
            </w:r>
          </w:p>
        </w:tc>
      </w:tr>
      <w:tr w:rsidR="00371881">
        <w:tc>
          <w:tcPr>
            <w:tcW w:w="1980" w:type="dxa"/>
            <w:gridSpan w:val="3"/>
            <w:vMerge/>
            <w:shd w:val="clear" w:color="auto" w:fill="auto"/>
          </w:tcPr>
          <w:p w:rsidR="00371881" w:rsidRDefault="00371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 xml:space="preserve">Blender,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</w:rPr>
              <w:t>ppt</w:t>
            </w:r>
            <w:proofErr w:type="spellEnd"/>
            <w:r w:rsidRPr="00561550">
              <w:rPr>
                <w:rFonts w:ascii="Times New Roman" w:eastAsia="Times New Roman" w:hAnsi="Times New Roman" w:cs="Times New Roman"/>
              </w:rPr>
              <w:t>, word app</w:t>
            </w:r>
          </w:p>
        </w:tc>
        <w:tc>
          <w:tcPr>
            <w:tcW w:w="6954" w:type="dxa"/>
            <w:gridSpan w:val="6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LCD &amp; Projector</w:t>
            </w:r>
          </w:p>
        </w:tc>
      </w:tr>
      <w:tr w:rsidR="00371881">
        <w:tc>
          <w:tcPr>
            <w:tcW w:w="1980" w:type="dxa"/>
            <w:gridSpan w:val="3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Lecturer</w:t>
            </w:r>
          </w:p>
        </w:tc>
        <w:tc>
          <w:tcPr>
            <w:tcW w:w="13191" w:type="dxa"/>
            <w:gridSpan w:val="13"/>
            <w:shd w:val="clear" w:color="auto" w:fill="auto"/>
          </w:tcPr>
          <w:p w:rsidR="00371881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1550">
              <w:rPr>
                <w:rFonts w:ascii="Times New Roman" w:eastAsia="Times New Roman" w:hAnsi="Times New Roman" w:cs="Times New Roman"/>
              </w:rPr>
              <w:t>Dr.</w:t>
            </w:r>
            <w:proofErr w:type="spellEnd"/>
            <w:r w:rsidRPr="00561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</w:rPr>
              <w:t>Asrul</w:t>
            </w:r>
            <w:proofErr w:type="spellEnd"/>
            <w:r w:rsidRPr="00561550">
              <w:rPr>
                <w:rFonts w:ascii="Times New Roman" w:eastAsia="Times New Roman" w:hAnsi="Times New Roman" w:cs="Times New Roman"/>
              </w:rPr>
              <w:t xml:space="preserve"> Huda,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</w:rPr>
              <w:t>S.Kom</w:t>
            </w:r>
            <w:proofErr w:type="spellEnd"/>
            <w:r w:rsidRPr="0056155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</w:rPr>
              <w:t>M.Kom</w:t>
            </w:r>
            <w:proofErr w:type="spellEnd"/>
          </w:p>
        </w:tc>
      </w:tr>
      <w:tr w:rsidR="00371881">
        <w:tc>
          <w:tcPr>
            <w:tcW w:w="1980" w:type="dxa"/>
            <w:gridSpan w:val="3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cstheme="minorHAnsi"/>
                <w:b/>
                <w:spacing w:val="-1"/>
                <w:w w:val="105"/>
                <w:sz w:val="24"/>
                <w:szCs w:val="24"/>
              </w:rPr>
              <w:t>Prerequisites</w:t>
            </w:r>
          </w:p>
        </w:tc>
        <w:tc>
          <w:tcPr>
            <w:tcW w:w="13191" w:type="dxa"/>
            <w:gridSpan w:val="13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1550">
        <w:trPr>
          <w:trHeight w:val="623"/>
        </w:trPr>
        <w:tc>
          <w:tcPr>
            <w:tcW w:w="737" w:type="dxa"/>
            <w:shd w:val="clear" w:color="auto" w:fill="F2F2F2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Weeks</w:t>
            </w: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  <w:t>-</w:t>
            </w:r>
          </w:p>
          <w:p w:rsidR="00561550" w:rsidRPr="00ED39E7" w:rsidRDefault="00561550" w:rsidP="0056155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</w:p>
          <w:p w:rsidR="00561550" w:rsidRPr="00ED39E7" w:rsidRDefault="00561550" w:rsidP="0056155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</w:p>
        </w:tc>
        <w:tc>
          <w:tcPr>
            <w:tcW w:w="2944" w:type="dxa"/>
            <w:gridSpan w:val="4"/>
            <w:shd w:val="clear" w:color="auto" w:fill="F2F2F2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Sub-C</w:t>
            </w: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O</w:t>
            </w:r>
          </w:p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</w:t>
            </w:r>
            <w:r w:rsidRPr="00561550">
              <w:rPr>
                <w:b/>
              </w:rPr>
              <w:t>Expected Final Ability in each learning stage</w:t>
            </w: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548" w:type="dxa"/>
            <w:gridSpan w:val="3"/>
            <w:shd w:val="clear" w:color="auto" w:fill="F2F2F2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561550">
              <w:rPr>
                <w:b/>
              </w:rPr>
              <w:t>Assessment Indicator</w:t>
            </w:r>
            <w:r w:rsidRPr="00561550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561550">
              <w:rPr>
                <w:b/>
              </w:rPr>
              <w:t>Assessment Criteria</w:t>
            </w:r>
          </w:p>
        </w:tc>
        <w:tc>
          <w:tcPr>
            <w:tcW w:w="2839" w:type="dxa"/>
            <w:gridSpan w:val="2"/>
            <w:shd w:val="clear" w:color="auto" w:fill="F2F2F2"/>
          </w:tcPr>
          <w:p w:rsidR="00561550" w:rsidRPr="00561550" w:rsidRDefault="00561550" w:rsidP="00561550">
            <w:pPr>
              <w:jc w:val="center"/>
              <w:rPr>
                <w:b/>
              </w:rPr>
            </w:pPr>
            <w:r w:rsidRPr="00561550">
              <w:rPr>
                <w:b/>
              </w:rPr>
              <w:t>Learning Method, Students’ Learning Experience</w:t>
            </w:r>
          </w:p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FF"/>
                <w:lang w:val="id-ID" w:eastAsia="id-ID"/>
              </w:rPr>
            </w:pPr>
            <w:r w:rsidRPr="00561550">
              <w:rPr>
                <w:b/>
                <w:color w:val="0000FF"/>
              </w:rPr>
              <w:t>[Time Allocation]</w:t>
            </w:r>
          </w:p>
        </w:tc>
        <w:tc>
          <w:tcPr>
            <w:tcW w:w="2698" w:type="dxa"/>
            <w:gridSpan w:val="4"/>
            <w:shd w:val="clear" w:color="auto" w:fill="F2F2F2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b/>
              </w:rPr>
            </w:pPr>
            <w:r w:rsidRPr="00561550">
              <w:rPr>
                <w:b/>
              </w:rPr>
              <w:t>Learning Material</w:t>
            </w:r>
          </w:p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561550">
              <w:rPr>
                <w:b/>
              </w:rPr>
              <w:t xml:space="preserve"> </w:t>
            </w:r>
            <w:r w:rsidRPr="00561550">
              <w:rPr>
                <w:b/>
                <w:color w:val="0000FF"/>
              </w:rPr>
              <w:t>[Topic from Reference]</w:t>
            </w:r>
          </w:p>
        </w:tc>
        <w:tc>
          <w:tcPr>
            <w:tcW w:w="1563" w:type="dxa"/>
            <w:shd w:val="clear" w:color="auto" w:fill="F2F2F2"/>
          </w:tcPr>
          <w:p w:rsidR="00561550" w:rsidRPr="00561550" w:rsidRDefault="00561550" w:rsidP="005615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561550">
              <w:rPr>
                <w:b/>
              </w:rPr>
              <w:t>Score (%)</w:t>
            </w:r>
          </w:p>
        </w:tc>
      </w:tr>
      <w:tr w:rsidR="00371881">
        <w:tc>
          <w:tcPr>
            <w:tcW w:w="737" w:type="dxa"/>
            <w:shd w:val="clear" w:color="auto" w:fill="F2F2F2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2944" w:type="dxa"/>
            <w:gridSpan w:val="4"/>
            <w:shd w:val="clear" w:color="auto" w:fill="F2F2F2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548" w:type="dxa"/>
            <w:gridSpan w:val="3"/>
            <w:shd w:val="clear" w:color="auto" w:fill="F2F2F2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842" w:type="dxa"/>
            <w:shd w:val="clear" w:color="auto" w:fill="F2F2F2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839" w:type="dxa"/>
            <w:gridSpan w:val="2"/>
            <w:shd w:val="clear" w:color="auto" w:fill="F2F2F2"/>
          </w:tcPr>
          <w:p w:rsidR="00371881" w:rsidRPr="00561550" w:rsidRDefault="005615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98" w:type="dxa"/>
            <w:gridSpan w:val="4"/>
            <w:shd w:val="clear" w:color="auto" w:fill="F2F2F2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(6)</w:t>
            </w:r>
          </w:p>
        </w:tc>
        <w:tc>
          <w:tcPr>
            <w:tcW w:w="1563" w:type="dxa"/>
            <w:shd w:val="clear" w:color="auto" w:fill="F2F2F2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</w:rPr>
              <w:t>(7)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theories related to multimedia animation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Accuracy explained</w:t>
            </w:r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Understand the learning system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the Multimedia Animation course (THEORY)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Introduction to Multimedia Animation Lectures (THEORY)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</w:rPr>
              <w:t>5%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and understand the History and Development of Animas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The accuracy in explaining understanding about the history and development of animation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History and Development of Animation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1550">
              <w:rPr>
                <w:b/>
                <w:sz w:val="24"/>
                <w:szCs w:val="24"/>
              </w:rPr>
              <w:t xml:space="preserve">5% 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and understand about types of animation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Accuracy describes Skills and Careers in Animation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Animation skills and careers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1550">
              <w:rPr>
                <w:b/>
                <w:sz w:val="24"/>
                <w:szCs w:val="24"/>
              </w:rPr>
              <w:t>5%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and understand about types of animation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Accuracy in explaining students' understanding and ability in recognizing animation devices and types</w:t>
            </w:r>
          </w:p>
          <w:p w:rsidR="00371881" w:rsidRDefault="00371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Animation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1550">
              <w:rPr>
                <w:b/>
                <w:sz w:val="24"/>
                <w:szCs w:val="24"/>
              </w:rPr>
              <w:t>5%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the Rules of Making Animated Films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Accuracy in explaining the Animation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>Folm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 Rule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Animation Film Making Rules </w:t>
            </w:r>
          </w:p>
          <w:p w:rsidR="00371881" w:rsidRPr="00561550" w:rsidRDefault="0056155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Things that need to be considered</w:t>
            </w:r>
          </w:p>
          <w:p w:rsidR="00371881" w:rsidRPr="00561550" w:rsidRDefault="0056155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 Principles of Video </w:t>
            </w:r>
            <w:proofErr w:type="spellStart"/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Animation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1550">
              <w:rPr>
                <w:b/>
                <w:sz w:val="24"/>
                <w:szCs w:val="24"/>
              </w:rPr>
              <w:t>15%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the various visions in animation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Accuracy in explaining the various visions in animation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Vision in Animation </w:t>
            </w:r>
          </w:p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Dimensionality vision </w:t>
            </w:r>
          </w:p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Motion Vision </w:t>
            </w:r>
          </w:p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Dramatic Vision </w:t>
            </w:r>
          </w:p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Cinematographic Vision </w:t>
            </w:r>
          </w:p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Locality Vision</w:t>
            </w:r>
          </w:p>
          <w:p w:rsidR="00371881" w:rsidRPr="00561550" w:rsidRDefault="0056155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Collegiate Vision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1550">
              <w:rPr>
                <w:b/>
                <w:sz w:val="24"/>
                <w:szCs w:val="24"/>
              </w:rPr>
              <w:t>5%</w:t>
            </w:r>
          </w:p>
        </w:tc>
      </w:tr>
      <w:tr w:rsidR="00371881">
        <w:tc>
          <w:tcPr>
            <w:tcW w:w="737" w:type="dxa"/>
            <w:shd w:val="clear" w:color="auto" w:fill="E7E6E6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71" w:type="dxa"/>
            <w:gridSpan w:val="14"/>
            <w:shd w:val="clear" w:color="auto" w:fill="E7E6E6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t>UTS / Mid Semester Examination</w:t>
            </w:r>
          </w:p>
        </w:tc>
        <w:tc>
          <w:tcPr>
            <w:tcW w:w="1563" w:type="dxa"/>
            <w:shd w:val="clear" w:color="auto" w:fill="auto"/>
          </w:tcPr>
          <w:p w:rsidR="00371881" w:rsidRDefault="003718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and apply the Principles of Animation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Accuracy in explaining the Principles of Animation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Squash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stretch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 xml:space="preserve">Anticipations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 xml:space="preserve">Staging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Straight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ahead actions and pose to pose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Follow-through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>overlapping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actions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Slow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in-slow out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 xml:space="preserve">Arcs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Secondary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actions Timing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 xml:space="preserve">Exaggeration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Solid</w:t>
            </w:r>
            <w:r w:rsidRPr="00561550">
              <w:rPr>
                <w:rFonts w:ascii="Times New Roman" w:eastAsia="Times New Roman" w:hAnsi="Times New Roman" w:cs="Times New Roman"/>
              </w:rPr>
              <w:t xml:space="preserve"> drawing </w:t>
            </w:r>
          </w:p>
          <w:p w:rsidR="00371881" w:rsidRPr="00561550" w:rsidRDefault="00561550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Appeal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  <w:sz w:val="24"/>
                <w:szCs w:val="24"/>
              </w:rPr>
              <w:t xml:space="preserve">20% 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the digital and conventional 2-dimensional animation film production process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Accuracy explained </w:t>
            </w:r>
            <w:r w:rsidRPr="00561550">
              <w:rPr>
                <w:rFonts w:ascii="Caladea" w:eastAsia="Caladea" w:hAnsi="Caladea" w:cs="Caladea"/>
                <w:color w:val="000000"/>
              </w:rPr>
              <w:t>2 Dimensional Animation Film Production Process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sz w:val="24"/>
                <w:szCs w:val="24"/>
              </w:rPr>
              <w:t>Digital and conventional 2-dimensional animation film production process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  <w:sz w:val="24"/>
                <w:szCs w:val="24"/>
              </w:rPr>
              <w:t xml:space="preserve">10% 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the Usefulness of Animation.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Accuracy explained </w:t>
            </w:r>
            <w:r w:rsidRPr="00561550">
              <w:rPr>
                <w:rFonts w:ascii="Caladea" w:eastAsia="Caladea" w:hAnsi="Caladea" w:cs="Caladea"/>
                <w:color w:val="000000"/>
              </w:rPr>
              <w:t>Animated usability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Useful animation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  <w:sz w:val="24"/>
                <w:szCs w:val="24"/>
              </w:rPr>
              <w:t xml:space="preserve">10% 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 xml:space="preserve">13-14 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create Java programming animation using IDE.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 xml:space="preserve">Accuracy explained </w:t>
            </w:r>
            <w:r w:rsidRPr="00561550">
              <w:rPr>
                <w:rFonts w:ascii="Caladea" w:eastAsia="Caladea" w:hAnsi="Caladea" w:cs="Caladea"/>
                <w:color w:val="000000"/>
              </w:rPr>
              <w:t>creating animated character characters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Character Visualization </w:t>
            </w:r>
          </w:p>
          <w:p w:rsidR="00371881" w:rsidRPr="00561550" w:rsidRDefault="00561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Body language </w:t>
            </w:r>
          </w:p>
          <w:p w:rsidR="00371881" w:rsidRPr="00561550" w:rsidRDefault="00561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Expression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  <w:sz w:val="24"/>
                <w:szCs w:val="24"/>
              </w:rPr>
              <w:t>10%</w:t>
            </w:r>
          </w:p>
        </w:tc>
      </w:tr>
      <w:tr w:rsidR="00371881">
        <w:tc>
          <w:tcPr>
            <w:tcW w:w="737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371881" w:rsidRPr="00561550" w:rsidRDefault="00561550">
            <w:pPr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Students are able to understand the process and create a Storyboard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The accuracy of explaining the storyboard</w:t>
            </w:r>
          </w:p>
        </w:tc>
        <w:tc>
          <w:tcPr>
            <w:tcW w:w="1842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</w:rPr>
              <w:t>Using the Assessment Rubric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Lecture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[TM: 1x (2x50 ")]</w:t>
            </w:r>
          </w:p>
          <w:p w:rsidR="00371881" w:rsidRDefault="00371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[BM: 1x (2x60 ”)]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Task 1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Operation services system</w:t>
            </w:r>
          </w:p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561550">
              <w:rPr>
                <w:rFonts w:ascii="Times New Roman" w:eastAsia="Times New Roman" w:hAnsi="Times New Roman" w:cs="Times New Roman"/>
                <w:b/>
                <w:color w:val="0033CC"/>
              </w:rPr>
              <w:t>[BT: 1x (2x60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371881" w:rsidRPr="00561550" w:rsidRDefault="005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color w:val="000000"/>
              </w:rPr>
              <w:t>Storyboard</w:t>
            </w:r>
          </w:p>
        </w:tc>
        <w:tc>
          <w:tcPr>
            <w:tcW w:w="1563" w:type="dxa"/>
            <w:shd w:val="clear" w:color="auto" w:fill="auto"/>
          </w:tcPr>
          <w:p w:rsidR="00371881" w:rsidRPr="00561550" w:rsidRDefault="00561550">
            <w:pPr>
              <w:spacing w:after="0" w:line="240" w:lineRule="auto"/>
              <w:jc w:val="center"/>
              <w:rPr>
                <w:b/>
              </w:rPr>
            </w:pPr>
            <w:r w:rsidRPr="00561550">
              <w:rPr>
                <w:b/>
                <w:sz w:val="24"/>
                <w:szCs w:val="24"/>
              </w:rPr>
              <w:t>10%</w:t>
            </w:r>
          </w:p>
        </w:tc>
      </w:tr>
      <w:tr w:rsidR="00371881">
        <w:tc>
          <w:tcPr>
            <w:tcW w:w="737" w:type="dxa"/>
            <w:shd w:val="clear" w:color="auto" w:fill="E7E6E6"/>
          </w:tcPr>
          <w:p w:rsidR="00371881" w:rsidRPr="00561550" w:rsidRDefault="00561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550"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2871" w:type="dxa"/>
            <w:gridSpan w:val="14"/>
            <w:shd w:val="clear" w:color="auto" w:fill="D0CECE"/>
          </w:tcPr>
          <w:p w:rsidR="00371881" w:rsidRPr="00561550" w:rsidRDefault="005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1550">
              <w:rPr>
                <w:rFonts w:ascii="Times New Roman" w:eastAsia="Times New Roman" w:hAnsi="Times New Roman" w:cs="Times New Roman"/>
                <w:b/>
                <w:color w:val="000000"/>
              </w:rPr>
              <w:t>Final Exam / Semester Examination</w:t>
            </w:r>
          </w:p>
        </w:tc>
        <w:tc>
          <w:tcPr>
            <w:tcW w:w="1563" w:type="dxa"/>
            <w:shd w:val="clear" w:color="auto" w:fill="D0CECE"/>
          </w:tcPr>
          <w:p w:rsidR="00371881" w:rsidRDefault="0037188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71881" w:rsidRDefault="00371881">
      <w:pPr>
        <w:spacing w:after="160" w:line="259" w:lineRule="auto"/>
      </w:pPr>
    </w:p>
    <w:p w:rsidR="00371881" w:rsidRDefault="00371881">
      <w:pPr>
        <w:spacing w:after="0" w:line="252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371881">
      <w:pgSz w:w="16838" w:h="11906" w:orient="landscape"/>
      <w:pgMar w:top="886" w:right="1440" w:bottom="170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F5D"/>
    <w:multiLevelType w:val="multilevel"/>
    <w:tmpl w:val="B7360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5195"/>
    <w:multiLevelType w:val="multilevel"/>
    <w:tmpl w:val="E9CCCB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A1D"/>
    <w:multiLevelType w:val="multilevel"/>
    <w:tmpl w:val="FC78267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460E"/>
    <w:multiLevelType w:val="multilevel"/>
    <w:tmpl w:val="AB045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B4E"/>
    <w:multiLevelType w:val="multilevel"/>
    <w:tmpl w:val="BDAC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7236"/>
    <w:multiLevelType w:val="multilevel"/>
    <w:tmpl w:val="9120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601E"/>
    <w:multiLevelType w:val="multilevel"/>
    <w:tmpl w:val="4C2A411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435"/>
    <w:multiLevelType w:val="multilevel"/>
    <w:tmpl w:val="FEEC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1042"/>
    <w:multiLevelType w:val="multilevel"/>
    <w:tmpl w:val="C67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616CA"/>
    <w:multiLevelType w:val="multilevel"/>
    <w:tmpl w:val="03AE9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222A"/>
    <w:multiLevelType w:val="multilevel"/>
    <w:tmpl w:val="A8AE9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820FB"/>
    <w:multiLevelType w:val="multilevel"/>
    <w:tmpl w:val="FAF6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366"/>
    <w:multiLevelType w:val="multilevel"/>
    <w:tmpl w:val="C8E8E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B5A"/>
    <w:multiLevelType w:val="multilevel"/>
    <w:tmpl w:val="B060C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030D4"/>
    <w:multiLevelType w:val="multilevel"/>
    <w:tmpl w:val="DED07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302E7"/>
    <w:multiLevelType w:val="multilevel"/>
    <w:tmpl w:val="F2C892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8540E"/>
    <w:multiLevelType w:val="multilevel"/>
    <w:tmpl w:val="D5A23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0324"/>
    <w:multiLevelType w:val="multilevel"/>
    <w:tmpl w:val="61AED9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33E78"/>
    <w:multiLevelType w:val="multilevel"/>
    <w:tmpl w:val="A8AE9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F23D6"/>
    <w:multiLevelType w:val="multilevel"/>
    <w:tmpl w:val="1CD222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7E2B"/>
    <w:multiLevelType w:val="multilevel"/>
    <w:tmpl w:val="FF04D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4"/>
  </w:num>
  <w:num w:numId="10">
    <w:abstractNumId w:val="19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17"/>
  </w:num>
  <w:num w:numId="17">
    <w:abstractNumId w:val="2"/>
  </w:num>
  <w:num w:numId="18">
    <w:abstractNumId w:val="16"/>
  </w:num>
  <w:num w:numId="19">
    <w:abstractNumId w:val="20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1"/>
    <w:rsid w:val="00371881"/>
    <w:rsid w:val="005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38AA-A5C5-47E4-B6B1-D268431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DC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3654DC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4DC"/>
    <w:pPr>
      <w:keepNext/>
      <w:keepLines/>
      <w:numPr>
        <w:numId w:val="1"/>
      </w:numPr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4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654DC"/>
    <w:rPr>
      <w:rFonts w:ascii="Book Antiqua" w:eastAsiaTheme="majorEastAsia" w:hAnsi="Book Antiqua" w:cstheme="majorBidi"/>
      <w:b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3654DC"/>
    <w:rPr>
      <w:rFonts w:ascii="Book Antiqua" w:eastAsiaTheme="majorEastAsia" w:hAnsi="Book Antiqua" w:cstheme="majorBidi"/>
      <w:b/>
      <w:sz w:val="24"/>
      <w:szCs w:val="26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65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rsid w:val="003654DC"/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character" w:customStyle="1" w:styleId="Heading5Char">
    <w:name w:val="Heading 5 Char"/>
    <w:basedOn w:val="DefaultParagraphFont"/>
    <w:link w:val="Heading5"/>
    <w:uiPriority w:val="9"/>
    <w:rsid w:val="003654DC"/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C"/>
    <w:rPr>
      <w:rFonts w:ascii="Calibri Light" w:eastAsia="Times New Roman" w:hAnsi="Calibri Light" w:cs="Times New Roman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C"/>
    <w:rPr>
      <w:rFonts w:ascii="Tahoma" w:hAnsi="Tahoma" w:cs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654DC"/>
    <w:pPr>
      <w:spacing w:after="60" w:line="240" w:lineRule="auto"/>
      <w:jc w:val="center"/>
    </w:pPr>
    <w:rPr>
      <w:rFonts w:ascii="Bookman Old Style" w:hAnsi="Bookman Old Style"/>
      <w:iCs/>
      <w:sz w:val="20"/>
      <w:szCs w:val="18"/>
    </w:rPr>
  </w:style>
  <w:style w:type="paragraph" w:customStyle="1" w:styleId="Gambar">
    <w:name w:val="Gambar"/>
    <w:basedOn w:val="Caption"/>
    <w:link w:val="GambarChar"/>
    <w:qFormat/>
    <w:rsid w:val="003654DC"/>
    <w:pPr>
      <w:ind w:left="1080"/>
    </w:pPr>
    <w:rPr>
      <w:rFonts w:ascii="Book Antiqua" w:hAnsi="Book Antiqua"/>
      <w:i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3654DC"/>
    <w:rPr>
      <w:rFonts w:ascii="Bookman Old Style" w:hAnsi="Bookman Old Style"/>
      <w:iCs/>
      <w:sz w:val="20"/>
      <w:szCs w:val="18"/>
      <w:lang w:val="en-SG"/>
    </w:rPr>
  </w:style>
  <w:style w:type="character" w:customStyle="1" w:styleId="GambarChar">
    <w:name w:val="Gambar Char"/>
    <w:basedOn w:val="CaptionChar"/>
    <w:link w:val="Gambar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54DC"/>
    <w:pPr>
      <w:spacing w:after="0"/>
    </w:pPr>
  </w:style>
  <w:style w:type="paragraph" w:styleId="NormalWeb">
    <w:name w:val="Normal (Web)"/>
    <w:basedOn w:val="Normal"/>
    <w:uiPriority w:val="99"/>
    <w:unhideWhenUsed/>
    <w:rsid w:val="003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4-Accent6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7">
    <w:name w:val="Font Style47"/>
    <w:uiPriority w:val="99"/>
    <w:rsid w:val="003654D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table" w:customStyle="1" w:styleId="GridTable3-Accent4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3654DC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rsid w:val="003654DC"/>
    <w:rPr>
      <w:rFonts w:eastAsiaTheme="minorEastAsia"/>
      <w:color w:val="5A5A5A" w:themeColor="text1" w:themeTint="A5"/>
      <w:spacing w:val="15"/>
      <w:lang w:val="en-SG"/>
    </w:rPr>
  </w:style>
  <w:style w:type="paragraph" w:styleId="NoSpacing">
    <w:name w:val="No Spacing"/>
    <w:uiPriority w:val="1"/>
    <w:qFormat/>
    <w:rsid w:val="003654DC"/>
    <w:pPr>
      <w:spacing w:after="0" w:line="240" w:lineRule="auto"/>
    </w:pPr>
    <w:rPr>
      <w:lang w:val="en-SG"/>
    </w:rPr>
  </w:style>
  <w:style w:type="table" w:customStyle="1" w:styleId="GridTable1Light-Accent6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2-Accent6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uiPriority w:val="32"/>
    <w:qFormat/>
    <w:rsid w:val="003654DC"/>
    <w:rPr>
      <w:b w:val="0"/>
      <w:bCs/>
      <w:smallCaps/>
      <w:color w:val="auto"/>
      <w:spacing w:val="5"/>
    </w:rPr>
  </w:style>
  <w:style w:type="paragraph" w:styleId="Revision">
    <w:name w:val="Revision"/>
    <w:hidden/>
    <w:uiPriority w:val="99"/>
    <w:semiHidden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DC"/>
    <w:rPr>
      <w:b/>
      <w:bCs/>
      <w:sz w:val="20"/>
      <w:szCs w:val="20"/>
      <w:lang w:val="en-SG"/>
    </w:rPr>
  </w:style>
  <w:style w:type="paragraph" w:customStyle="1" w:styleId="GBL2">
    <w:name w:val="GBL2"/>
    <w:basedOn w:val="Gambar"/>
    <w:link w:val="GBL2Char"/>
    <w:qFormat/>
    <w:rsid w:val="003654DC"/>
    <w:pPr>
      <w:ind w:left="709"/>
    </w:pPr>
  </w:style>
  <w:style w:type="paragraph" w:customStyle="1" w:styleId="GBL1">
    <w:name w:val="GBL1"/>
    <w:basedOn w:val="GBL2"/>
    <w:link w:val="GBL1Char"/>
    <w:qFormat/>
    <w:rsid w:val="003654DC"/>
    <w:pPr>
      <w:ind w:left="0"/>
    </w:pPr>
  </w:style>
  <w:style w:type="character" w:customStyle="1" w:styleId="GBL2Char">
    <w:name w:val="GBL2 Char"/>
    <w:basedOn w:val="GambarChar"/>
    <w:link w:val="GBL2"/>
    <w:rsid w:val="003654DC"/>
    <w:rPr>
      <w:rFonts w:ascii="Book Antiqua" w:hAnsi="Book Antiqua"/>
      <w:i/>
      <w:iCs/>
      <w:sz w:val="20"/>
      <w:szCs w:val="20"/>
      <w:lang w:val="en-SG"/>
    </w:rPr>
  </w:style>
  <w:style w:type="paragraph" w:customStyle="1" w:styleId="GBL3">
    <w:name w:val="GBL3"/>
    <w:basedOn w:val="GBL2"/>
    <w:link w:val="GBL3Char"/>
    <w:qFormat/>
    <w:rsid w:val="003654DC"/>
    <w:pPr>
      <w:ind w:left="993"/>
    </w:pPr>
  </w:style>
  <w:style w:type="character" w:customStyle="1" w:styleId="GBL1Char">
    <w:name w:val="GBL1 Char"/>
    <w:basedOn w:val="GBL2Char"/>
    <w:link w:val="GBL1"/>
    <w:rsid w:val="003654DC"/>
    <w:rPr>
      <w:rFonts w:ascii="Book Antiqua" w:hAnsi="Book Antiqua"/>
      <w:i/>
      <w:iCs/>
      <w:sz w:val="20"/>
      <w:szCs w:val="20"/>
      <w:lang w:val="en-SG"/>
    </w:rPr>
  </w:style>
  <w:style w:type="character" w:customStyle="1" w:styleId="GBL3Char">
    <w:name w:val="GBL3 Char"/>
    <w:basedOn w:val="GBL2Char"/>
    <w:link w:val="GBL3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customStyle="1" w:styleId="BodyTeks">
    <w:name w:val="BodyTeks"/>
    <w:basedOn w:val="Normal"/>
    <w:link w:val="BodyTeksChar"/>
    <w:qFormat/>
    <w:rsid w:val="003654DC"/>
    <w:pPr>
      <w:spacing w:after="60" w:line="288" w:lineRule="auto"/>
      <w:ind w:firstLine="454"/>
      <w:jc w:val="both"/>
    </w:pPr>
    <w:rPr>
      <w:rFonts w:ascii="Book Antiqua" w:hAnsi="Book Antiqua" w:cs="Arial"/>
      <w:color w:val="000000"/>
      <w:sz w:val="24"/>
      <w:lang w:val="sv-SE"/>
    </w:rPr>
  </w:style>
  <w:style w:type="character" w:customStyle="1" w:styleId="BodyTeksChar">
    <w:name w:val="BodyTeks Char"/>
    <w:basedOn w:val="DefaultParagraphFont"/>
    <w:link w:val="BodyTeks"/>
    <w:rsid w:val="003654DC"/>
    <w:rPr>
      <w:rFonts w:ascii="Book Antiqua" w:eastAsia="Calibri" w:hAnsi="Book Antiqua" w:cs="Arial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3654DC"/>
  </w:style>
  <w:style w:type="paragraph" w:customStyle="1" w:styleId="judul">
    <w:name w:val="judul"/>
    <w:basedOn w:val="Normal"/>
    <w:link w:val="judulChar"/>
    <w:qFormat/>
    <w:rsid w:val="003654DC"/>
    <w:pPr>
      <w:spacing w:line="360" w:lineRule="auto"/>
      <w:jc w:val="center"/>
    </w:pPr>
    <w:rPr>
      <w:rFonts w:eastAsia="Times New Roman" w:cs="Times New Roman"/>
      <w:b/>
      <w:sz w:val="30"/>
      <w:szCs w:val="24"/>
      <w:lang w:val="en-US"/>
    </w:rPr>
  </w:style>
  <w:style w:type="character" w:customStyle="1" w:styleId="judulChar">
    <w:name w:val="judul Char"/>
    <w:link w:val="judul"/>
    <w:rsid w:val="003654DC"/>
    <w:rPr>
      <w:rFonts w:ascii="Calibri" w:eastAsia="Times New Roman" w:hAnsi="Calibri" w:cs="Times New Roman"/>
      <w:b/>
      <w:sz w:val="30"/>
      <w:szCs w:val="24"/>
      <w:lang w:val="en-US"/>
    </w:rPr>
  </w:style>
  <w:style w:type="table" w:customStyle="1" w:styleId="ListTable4-Accent1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654DC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noProof/>
      <w:color w:val="1F4D7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3654DC"/>
  </w:style>
  <w:style w:type="paragraph" w:styleId="BodyText2">
    <w:name w:val="Body Text 2"/>
    <w:basedOn w:val="Normal"/>
    <w:link w:val="BodyText2Char"/>
    <w:uiPriority w:val="99"/>
    <w:semiHidden/>
    <w:unhideWhenUsed/>
    <w:rsid w:val="003654DC"/>
    <w:pPr>
      <w:spacing w:after="120" w:line="480" w:lineRule="auto"/>
    </w:pPr>
    <w:rPr>
      <w:noProof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54DC"/>
    <w:rPr>
      <w:noProof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654DC"/>
    <w:pPr>
      <w:spacing w:after="160" w:line="259" w:lineRule="auto"/>
      <w:ind w:left="720"/>
      <w:contextualSpacing/>
    </w:pPr>
    <w:rPr>
      <w:noProof/>
      <w:lang w:val="id-I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654DC"/>
    <w:pPr>
      <w:spacing w:after="160" w:line="259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character" w:customStyle="1" w:styleId="Heading6Char1">
    <w:name w:val="Heading 6 Char1"/>
    <w:basedOn w:val="DefaultParagraphFont"/>
    <w:uiPriority w:val="9"/>
    <w:semiHidden/>
    <w:rsid w:val="003654DC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54D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54DC"/>
    <w:rPr>
      <w:lang w:val="en-SG"/>
    </w:rPr>
  </w:style>
  <w:style w:type="table" w:customStyle="1" w:styleId="TableGrid2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DefaultParagraphFont"/>
    <w:rsid w:val="003654D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C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vekRxGgNY4t5qnN6ZkLdpFp4hQ==">AMUW2mW8B/VcrafbJSYz7GON5whOlFKtFneCFy3xYcWHhUjh9H++FOkNMeWQ87pDo0xcHLHUsoVa4GctdEJf9tlSxaZX3J5hRiF1Wgm/dkP5u8z9GitE8OtnCCuK+jgDq+1kbuVqOMYy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724A70-8BFA-4D20-8075-7346BE96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2020-12-11T14:14:00Z</dcterms:created>
  <dcterms:modified xsi:type="dcterms:W3CDTF">2020-12-11T14:14:00Z</dcterms:modified>
</cp:coreProperties>
</file>